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A4" w:rsidRPr="00D63EA4" w:rsidRDefault="00D63EA4" w:rsidP="009F53C0">
      <w:pPr>
        <w:autoSpaceDE w:val="0"/>
        <w:autoSpaceDN w:val="0"/>
        <w:adjustRightInd w:val="0"/>
        <w:jc w:val="right"/>
        <w:rPr>
          <w:bCs/>
          <w:sz w:val="24"/>
          <w:szCs w:val="24"/>
        </w:rPr>
      </w:pPr>
      <w:r w:rsidRPr="00D63EA4">
        <w:rPr>
          <w:bCs/>
          <w:sz w:val="24"/>
          <w:szCs w:val="24"/>
        </w:rPr>
        <w:t xml:space="preserve">Приложение №1 </w:t>
      </w:r>
    </w:p>
    <w:p w:rsidR="00D63EA4" w:rsidRPr="00D63EA4" w:rsidRDefault="00D63EA4" w:rsidP="00D63EA4">
      <w:pPr>
        <w:autoSpaceDE w:val="0"/>
        <w:autoSpaceDN w:val="0"/>
        <w:adjustRightInd w:val="0"/>
        <w:jc w:val="right"/>
        <w:rPr>
          <w:bCs/>
          <w:sz w:val="24"/>
          <w:szCs w:val="24"/>
        </w:rPr>
      </w:pPr>
      <w:r w:rsidRPr="00D63EA4">
        <w:rPr>
          <w:bCs/>
          <w:sz w:val="24"/>
          <w:szCs w:val="24"/>
        </w:rPr>
        <w:t>к извещению об осуществлении закупки</w:t>
      </w:r>
    </w:p>
    <w:p w:rsidR="00D63EA4" w:rsidRDefault="00D63EA4" w:rsidP="005921AD">
      <w:pPr>
        <w:jc w:val="center"/>
        <w:rPr>
          <w:b/>
          <w:bCs/>
          <w:sz w:val="24"/>
          <w:szCs w:val="24"/>
        </w:rPr>
      </w:pPr>
    </w:p>
    <w:p w:rsidR="005921AD" w:rsidRPr="00023637" w:rsidRDefault="004F1DEE" w:rsidP="005921AD">
      <w:pPr>
        <w:jc w:val="center"/>
        <w:rPr>
          <w:b/>
          <w:bCs/>
          <w:sz w:val="24"/>
          <w:szCs w:val="24"/>
        </w:rPr>
      </w:pPr>
      <w:r>
        <w:rPr>
          <w:b/>
          <w:bCs/>
          <w:sz w:val="24"/>
          <w:szCs w:val="24"/>
        </w:rPr>
        <w:t>Описание объекта закупки (</w:t>
      </w:r>
      <w:r w:rsidR="005921AD" w:rsidRPr="00023637">
        <w:rPr>
          <w:b/>
          <w:bCs/>
          <w:sz w:val="24"/>
          <w:szCs w:val="24"/>
        </w:rPr>
        <w:t>Техническое задание</w:t>
      </w:r>
      <w:r>
        <w:rPr>
          <w:b/>
          <w:bCs/>
          <w:sz w:val="24"/>
          <w:szCs w:val="24"/>
        </w:rPr>
        <w:t>)</w:t>
      </w:r>
      <w:r w:rsidR="005921AD" w:rsidRPr="00023637">
        <w:rPr>
          <w:b/>
          <w:bCs/>
          <w:sz w:val="24"/>
          <w:szCs w:val="24"/>
        </w:rPr>
        <w:t xml:space="preserve"> </w:t>
      </w:r>
    </w:p>
    <w:p w:rsidR="005921AD" w:rsidRPr="00023637" w:rsidRDefault="005921AD" w:rsidP="005921AD">
      <w:pPr>
        <w:jc w:val="center"/>
        <w:rPr>
          <w:b/>
          <w:bCs/>
          <w:sz w:val="24"/>
          <w:szCs w:val="24"/>
        </w:rPr>
      </w:pPr>
      <w:r w:rsidRPr="00023637">
        <w:rPr>
          <w:b/>
          <w:bCs/>
          <w:sz w:val="24"/>
          <w:szCs w:val="24"/>
        </w:rPr>
        <w:t xml:space="preserve">на оказание охранных услуг с </w:t>
      </w:r>
      <w:r w:rsidRPr="00023637">
        <w:rPr>
          <w:rFonts w:eastAsia="Calibri"/>
          <w:b/>
          <w:sz w:val="24"/>
          <w:szCs w:val="22"/>
          <w:lang w:eastAsia="en-US"/>
        </w:rPr>
        <w:t>использованием сре</w:t>
      </w:r>
      <w:proofErr w:type="gramStart"/>
      <w:r w:rsidRPr="00023637">
        <w:rPr>
          <w:rFonts w:eastAsia="Calibri"/>
          <w:b/>
          <w:sz w:val="24"/>
          <w:szCs w:val="22"/>
          <w:lang w:eastAsia="en-US"/>
        </w:rPr>
        <w:t>дств тр</w:t>
      </w:r>
      <w:proofErr w:type="gramEnd"/>
      <w:r w:rsidRPr="00023637">
        <w:rPr>
          <w:rFonts w:eastAsia="Calibri"/>
          <w:b/>
          <w:sz w:val="24"/>
          <w:szCs w:val="22"/>
          <w:lang w:eastAsia="en-US"/>
        </w:rPr>
        <w:t>евожной сигнализации</w:t>
      </w:r>
    </w:p>
    <w:p w:rsidR="005921AD" w:rsidRPr="00023637" w:rsidRDefault="005921AD" w:rsidP="005921AD">
      <w:pPr>
        <w:jc w:val="center"/>
        <w:rPr>
          <w:b/>
          <w:bCs/>
          <w:sz w:val="24"/>
          <w:szCs w:val="24"/>
        </w:rPr>
      </w:pPr>
    </w:p>
    <w:p w:rsidR="005921AD" w:rsidRPr="00023637" w:rsidRDefault="005921AD" w:rsidP="005921AD">
      <w:pPr>
        <w:suppressAutoHyphens/>
        <w:ind w:firstLine="709"/>
        <w:jc w:val="both"/>
        <w:rPr>
          <w:sz w:val="22"/>
          <w:szCs w:val="22"/>
        </w:rPr>
      </w:pPr>
      <w:r w:rsidRPr="00023637">
        <w:rPr>
          <w:sz w:val="22"/>
          <w:szCs w:val="22"/>
        </w:rPr>
        <w:t>1.</w:t>
      </w:r>
      <w:proofErr w:type="gramStart"/>
      <w:r w:rsidRPr="00023637">
        <w:rPr>
          <w:sz w:val="22"/>
          <w:szCs w:val="22"/>
        </w:rPr>
        <w:t>Контроль за</w:t>
      </w:r>
      <w:proofErr w:type="gramEnd"/>
      <w:r w:rsidRPr="00023637">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5921AD" w:rsidRPr="00023637" w:rsidRDefault="005921AD" w:rsidP="005921AD">
      <w:pPr>
        <w:ind w:firstLine="709"/>
        <w:jc w:val="both"/>
        <w:rPr>
          <w:sz w:val="22"/>
          <w:szCs w:val="22"/>
        </w:rPr>
      </w:pPr>
      <w:r w:rsidRPr="00023637">
        <w:rPr>
          <w:sz w:val="22"/>
          <w:szCs w:val="22"/>
        </w:rPr>
        <w:t xml:space="preserve">2. </w:t>
      </w:r>
      <w:proofErr w:type="gramStart"/>
      <w:r w:rsidRPr="00023637">
        <w:rPr>
          <w:sz w:val="22"/>
          <w:szCs w:val="22"/>
        </w:rPr>
        <w:t>Контроль за</w:t>
      </w:r>
      <w:proofErr w:type="gramEnd"/>
      <w:r w:rsidRPr="00023637">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023637">
        <w:rPr>
          <w:sz w:val="22"/>
          <w:szCs w:val="22"/>
        </w:rPr>
        <w:t>дств тр</w:t>
      </w:r>
      <w:proofErr w:type="gramEnd"/>
      <w:r w:rsidRPr="00023637">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5921AD" w:rsidRPr="00023637" w:rsidRDefault="005921AD" w:rsidP="005921AD">
      <w:pPr>
        <w:ind w:firstLine="709"/>
        <w:jc w:val="both"/>
        <w:rPr>
          <w:sz w:val="22"/>
          <w:szCs w:val="22"/>
        </w:rPr>
      </w:pPr>
      <w:r w:rsidRPr="00023637">
        <w:rPr>
          <w:sz w:val="22"/>
          <w:szCs w:val="22"/>
        </w:rPr>
        <w:t>Таблица 1</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276"/>
        <w:gridCol w:w="1418"/>
        <w:gridCol w:w="992"/>
        <w:gridCol w:w="1134"/>
        <w:gridCol w:w="992"/>
        <w:gridCol w:w="1276"/>
        <w:gridCol w:w="993"/>
      </w:tblGrid>
      <w:tr w:rsidR="00E171FB" w:rsidRPr="00023637" w:rsidTr="004F1DEE">
        <w:trPr>
          <w:trHeight w:val="179"/>
        </w:trPr>
        <w:tc>
          <w:tcPr>
            <w:tcW w:w="534" w:type="dxa"/>
            <w:vMerge w:val="restart"/>
            <w:shd w:val="clear" w:color="auto" w:fill="auto"/>
          </w:tcPr>
          <w:p w:rsidR="00E171FB" w:rsidRPr="00023637" w:rsidRDefault="00E171FB" w:rsidP="00E171FB">
            <w:pPr>
              <w:jc w:val="center"/>
              <w:rPr>
                <w:sz w:val="22"/>
                <w:szCs w:val="22"/>
              </w:rPr>
            </w:pPr>
            <w:r w:rsidRPr="00023637">
              <w:rPr>
                <w:sz w:val="22"/>
                <w:szCs w:val="22"/>
              </w:rPr>
              <w:t xml:space="preserve">№ </w:t>
            </w:r>
            <w:proofErr w:type="gramStart"/>
            <w:r w:rsidRPr="00023637">
              <w:rPr>
                <w:sz w:val="22"/>
                <w:szCs w:val="22"/>
              </w:rPr>
              <w:t>п</w:t>
            </w:r>
            <w:proofErr w:type="gramEnd"/>
            <w:r w:rsidRPr="00023637">
              <w:rPr>
                <w:sz w:val="22"/>
                <w:szCs w:val="22"/>
              </w:rPr>
              <w:t>/п</w:t>
            </w:r>
          </w:p>
        </w:tc>
        <w:tc>
          <w:tcPr>
            <w:tcW w:w="1842" w:type="dxa"/>
            <w:vMerge w:val="restart"/>
            <w:shd w:val="clear" w:color="auto" w:fill="auto"/>
          </w:tcPr>
          <w:p w:rsidR="00E171FB" w:rsidRPr="00023637" w:rsidRDefault="00E171FB" w:rsidP="00E171FB">
            <w:pPr>
              <w:jc w:val="center"/>
              <w:rPr>
                <w:sz w:val="22"/>
                <w:szCs w:val="22"/>
              </w:rPr>
            </w:pPr>
            <w:r w:rsidRPr="00023637">
              <w:rPr>
                <w:sz w:val="22"/>
                <w:szCs w:val="22"/>
              </w:rPr>
              <w:t>Наименование объекта</w:t>
            </w:r>
          </w:p>
        </w:tc>
        <w:tc>
          <w:tcPr>
            <w:tcW w:w="1276" w:type="dxa"/>
            <w:vMerge w:val="restart"/>
            <w:shd w:val="clear" w:color="auto" w:fill="auto"/>
          </w:tcPr>
          <w:p w:rsidR="00E171FB" w:rsidRPr="00023637" w:rsidRDefault="00E171FB" w:rsidP="00E171FB">
            <w:pPr>
              <w:jc w:val="center"/>
              <w:rPr>
                <w:sz w:val="22"/>
                <w:szCs w:val="22"/>
              </w:rPr>
            </w:pPr>
            <w:r w:rsidRPr="00023637">
              <w:rPr>
                <w:sz w:val="22"/>
                <w:szCs w:val="22"/>
              </w:rPr>
              <w:t>Адрес объекта</w:t>
            </w:r>
          </w:p>
        </w:tc>
        <w:tc>
          <w:tcPr>
            <w:tcW w:w="1418" w:type="dxa"/>
            <w:vMerge w:val="restart"/>
          </w:tcPr>
          <w:p w:rsidR="00E171FB" w:rsidRDefault="00E171FB" w:rsidP="00E171FB">
            <w:pPr>
              <w:spacing w:after="60" w:line="276" w:lineRule="auto"/>
              <w:jc w:val="center"/>
              <w:rPr>
                <w:rFonts w:ascii="PT Astra Serif" w:hAnsi="PT Astra Serif"/>
                <w:lang w:eastAsia="en-US"/>
              </w:rPr>
            </w:pPr>
            <w:r>
              <w:rPr>
                <w:rFonts w:ascii="PT Astra Serif" w:hAnsi="PT Astra Serif"/>
                <w:lang w:eastAsia="en-US"/>
              </w:rPr>
              <w:t>Кол-во оказываемых услуг</w:t>
            </w:r>
          </w:p>
        </w:tc>
        <w:tc>
          <w:tcPr>
            <w:tcW w:w="992" w:type="dxa"/>
            <w:vMerge w:val="restart"/>
          </w:tcPr>
          <w:p w:rsidR="00E171FB" w:rsidRDefault="00E171FB" w:rsidP="00E171FB">
            <w:pPr>
              <w:jc w:val="center"/>
              <w:rPr>
                <w:sz w:val="22"/>
                <w:szCs w:val="22"/>
              </w:rPr>
            </w:pPr>
            <w:r>
              <w:rPr>
                <w:sz w:val="22"/>
                <w:szCs w:val="22"/>
              </w:rPr>
              <w:t>Ед. изм</w:t>
            </w:r>
            <w:r w:rsidR="004F1DEE">
              <w:rPr>
                <w:sz w:val="22"/>
                <w:szCs w:val="22"/>
              </w:rPr>
              <w:t>.</w:t>
            </w:r>
          </w:p>
          <w:p w:rsidR="00E171FB" w:rsidRPr="00E171FB" w:rsidRDefault="00E171FB" w:rsidP="00E171FB">
            <w:pPr>
              <w:rPr>
                <w:sz w:val="22"/>
                <w:szCs w:val="22"/>
              </w:rPr>
            </w:pPr>
          </w:p>
        </w:tc>
        <w:tc>
          <w:tcPr>
            <w:tcW w:w="1134" w:type="dxa"/>
            <w:vMerge w:val="restart"/>
            <w:shd w:val="clear" w:color="auto" w:fill="auto"/>
          </w:tcPr>
          <w:p w:rsidR="00E171FB" w:rsidRPr="00023637" w:rsidRDefault="00E171FB" w:rsidP="00E171FB">
            <w:pPr>
              <w:jc w:val="center"/>
              <w:rPr>
                <w:sz w:val="22"/>
                <w:szCs w:val="22"/>
              </w:rPr>
            </w:pPr>
            <w:proofErr w:type="spellStart"/>
            <w:r w:rsidRPr="00023637">
              <w:rPr>
                <w:sz w:val="22"/>
                <w:szCs w:val="22"/>
              </w:rPr>
              <w:t>Вых</w:t>
            </w:r>
            <w:proofErr w:type="spellEnd"/>
            <w:r w:rsidRPr="00023637">
              <w:rPr>
                <w:sz w:val="22"/>
                <w:szCs w:val="22"/>
              </w:rPr>
              <w:t>. дни</w:t>
            </w:r>
          </w:p>
        </w:tc>
        <w:tc>
          <w:tcPr>
            <w:tcW w:w="992" w:type="dxa"/>
            <w:vMerge w:val="restart"/>
            <w:shd w:val="clear" w:color="auto" w:fill="auto"/>
          </w:tcPr>
          <w:p w:rsidR="00E171FB" w:rsidRDefault="00E171FB" w:rsidP="00E171FB">
            <w:pPr>
              <w:jc w:val="center"/>
              <w:rPr>
                <w:sz w:val="22"/>
                <w:szCs w:val="22"/>
              </w:rPr>
            </w:pPr>
            <w:r w:rsidRPr="00023637">
              <w:rPr>
                <w:sz w:val="22"/>
                <w:szCs w:val="22"/>
              </w:rPr>
              <w:t>Вид охраны</w:t>
            </w:r>
          </w:p>
          <w:p w:rsidR="00E171FB" w:rsidRDefault="00E171FB" w:rsidP="00E171FB">
            <w:pPr>
              <w:jc w:val="center"/>
              <w:rPr>
                <w:sz w:val="22"/>
                <w:szCs w:val="22"/>
              </w:rPr>
            </w:pPr>
          </w:p>
          <w:p w:rsidR="00E171FB" w:rsidRPr="00E171FB" w:rsidRDefault="00E171FB" w:rsidP="00E171FB">
            <w:pPr>
              <w:tabs>
                <w:tab w:val="left" w:pos="817"/>
              </w:tabs>
              <w:jc w:val="center"/>
              <w:rPr>
                <w:sz w:val="22"/>
                <w:szCs w:val="22"/>
              </w:rPr>
            </w:pPr>
          </w:p>
        </w:tc>
        <w:tc>
          <w:tcPr>
            <w:tcW w:w="2269" w:type="dxa"/>
            <w:gridSpan w:val="2"/>
            <w:shd w:val="clear" w:color="auto" w:fill="auto"/>
          </w:tcPr>
          <w:p w:rsidR="00E171FB" w:rsidRPr="00023637" w:rsidRDefault="00E171FB" w:rsidP="00E171FB">
            <w:pPr>
              <w:jc w:val="center"/>
              <w:rPr>
                <w:sz w:val="22"/>
                <w:szCs w:val="22"/>
              </w:rPr>
            </w:pPr>
            <w:r w:rsidRPr="00023637">
              <w:rPr>
                <w:sz w:val="22"/>
                <w:szCs w:val="22"/>
              </w:rPr>
              <w:t>Часы охраны</w:t>
            </w:r>
          </w:p>
        </w:tc>
      </w:tr>
      <w:tr w:rsidR="00E171FB" w:rsidRPr="00023637" w:rsidTr="004F1DEE">
        <w:trPr>
          <w:trHeight w:val="178"/>
        </w:trPr>
        <w:tc>
          <w:tcPr>
            <w:tcW w:w="534" w:type="dxa"/>
            <w:vMerge/>
            <w:shd w:val="clear" w:color="auto" w:fill="auto"/>
          </w:tcPr>
          <w:p w:rsidR="00E171FB" w:rsidRPr="00023637" w:rsidRDefault="00E171FB" w:rsidP="00E171FB">
            <w:pPr>
              <w:jc w:val="center"/>
              <w:rPr>
                <w:sz w:val="22"/>
                <w:szCs w:val="22"/>
              </w:rPr>
            </w:pPr>
          </w:p>
        </w:tc>
        <w:tc>
          <w:tcPr>
            <w:tcW w:w="1842" w:type="dxa"/>
            <w:vMerge/>
            <w:shd w:val="clear" w:color="auto" w:fill="auto"/>
          </w:tcPr>
          <w:p w:rsidR="00E171FB" w:rsidRPr="00023637" w:rsidRDefault="00E171FB" w:rsidP="00E171FB">
            <w:pPr>
              <w:jc w:val="center"/>
              <w:rPr>
                <w:sz w:val="22"/>
                <w:szCs w:val="22"/>
              </w:rPr>
            </w:pPr>
          </w:p>
        </w:tc>
        <w:tc>
          <w:tcPr>
            <w:tcW w:w="1276" w:type="dxa"/>
            <w:vMerge/>
            <w:shd w:val="clear" w:color="auto" w:fill="auto"/>
          </w:tcPr>
          <w:p w:rsidR="00E171FB" w:rsidRPr="00023637" w:rsidRDefault="00E171FB" w:rsidP="00E171FB">
            <w:pPr>
              <w:jc w:val="center"/>
              <w:rPr>
                <w:sz w:val="22"/>
                <w:szCs w:val="22"/>
              </w:rPr>
            </w:pPr>
          </w:p>
        </w:tc>
        <w:tc>
          <w:tcPr>
            <w:tcW w:w="1418" w:type="dxa"/>
            <w:vMerge/>
          </w:tcPr>
          <w:p w:rsidR="00E171FB" w:rsidRPr="00023637" w:rsidRDefault="00E171FB" w:rsidP="00E171FB">
            <w:pPr>
              <w:jc w:val="center"/>
              <w:rPr>
                <w:sz w:val="22"/>
                <w:szCs w:val="22"/>
              </w:rPr>
            </w:pPr>
          </w:p>
        </w:tc>
        <w:tc>
          <w:tcPr>
            <w:tcW w:w="992" w:type="dxa"/>
            <w:vMerge/>
          </w:tcPr>
          <w:p w:rsidR="00E171FB" w:rsidRPr="00023637" w:rsidRDefault="00E171FB" w:rsidP="00E171FB">
            <w:pPr>
              <w:jc w:val="center"/>
              <w:rPr>
                <w:sz w:val="22"/>
                <w:szCs w:val="22"/>
              </w:rPr>
            </w:pPr>
          </w:p>
        </w:tc>
        <w:tc>
          <w:tcPr>
            <w:tcW w:w="1134" w:type="dxa"/>
            <w:vMerge/>
            <w:shd w:val="clear" w:color="auto" w:fill="auto"/>
          </w:tcPr>
          <w:p w:rsidR="00E171FB" w:rsidRPr="00023637" w:rsidRDefault="00E171FB" w:rsidP="00E171FB">
            <w:pPr>
              <w:jc w:val="center"/>
              <w:rPr>
                <w:sz w:val="22"/>
                <w:szCs w:val="22"/>
              </w:rPr>
            </w:pPr>
          </w:p>
        </w:tc>
        <w:tc>
          <w:tcPr>
            <w:tcW w:w="992" w:type="dxa"/>
            <w:vMerge/>
            <w:shd w:val="clear" w:color="auto" w:fill="auto"/>
          </w:tcPr>
          <w:p w:rsidR="00E171FB" w:rsidRPr="00023637" w:rsidRDefault="00E171FB" w:rsidP="00E171FB">
            <w:pPr>
              <w:jc w:val="center"/>
              <w:rPr>
                <w:sz w:val="22"/>
                <w:szCs w:val="22"/>
              </w:rPr>
            </w:pPr>
          </w:p>
        </w:tc>
        <w:tc>
          <w:tcPr>
            <w:tcW w:w="1276" w:type="dxa"/>
            <w:shd w:val="clear" w:color="auto" w:fill="auto"/>
          </w:tcPr>
          <w:p w:rsidR="00E171FB" w:rsidRPr="00023637" w:rsidRDefault="00E171FB" w:rsidP="00E171FB">
            <w:pPr>
              <w:jc w:val="center"/>
              <w:rPr>
                <w:sz w:val="22"/>
                <w:szCs w:val="22"/>
              </w:rPr>
            </w:pPr>
            <w:r w:rsidRPr="00023637">
              <w:rPr>
                <w:sz w:val="22"/>
                <w:szCs w:val="22"/>
              </w:rPr>
              <w:t>в раб</w:t>
            </w:r>
            <w:proofErr w:type="gramStart"/>
            <w:r w:rsidRPr="00023637">
              <w:rPr>
                <w:sz w:val="22"/>
                <w:szCs w:val="22"/>
              </w:rPr>
              <w:t>.</w:t>
            </w:r>
            <w:proofErr w:type="gramEnd"/>
            <w:r w:rsidRPr="00023637">
              <w:rPr>
                <w:sz w:val="22"/>
                <w:szCs w:val="22"/>
              </w:rPr>
              <w:t xml:space="preserve"> </w:t>
            </w:r>
            <w:proofErr w:type="gramStart"/>
            <w:r w:rsidRPr="00023637">
              <w:rPr>
                <w:sz w:val="22"/>
                <w:szCs w:val="22"/>
              </w:rPr>
              <w:t>д</w:t>
            </w:r>
            <w:proofErr w:type="gramEnd"/>
            <w:r w:rsidRPr="00023637">
              <w:rPr>
                <w:sz w:val="22"/>
                <w:szCs w:val="22"/>
              </w:rPr>
              <w:t>ни</w:t>
            </w:r>
          </w:p>
        </w:tc>
        <w:tc>
          <w:tcPr>
            <w:tcW w:w="993" w:type="dxa"/>
            <w:shd w:val="clear" w:color="auto" w:fill="auto"/>
          </w:tcPr>
          <w:p w:rsidR="00E171FB" w:rsidRPr="00023637" w:rsidRDefault="00E171FB" w:rsidP="00E171FB">
            <w:pPr>
              <w:jc w:val="center"/>
              <w:rPr>
                <w:sz w:val="22"/>
                <w:szCs w:val="22"/>
              </w:rPr>
            </w:pPr>
            <w:r w:rsidRPr="00023637">
              <w:rPr>
                <w:sz w:val="22"/>
                <w:szCs w:val="22"/>
              </w:rPr>
              <w:t xml:space="preserve">в </w:t>
            </w:r>
            <w:proofErr w:type="spellStart"/>
            <w:r w:rsidRPr="00023637">
              <w:rPr>
                <w:sz w:val="22"/>
                <w:szCs w:val="22"/>
              </w:rPr>
              <w:t>вых</w:t>
            </w:r>
            <w:proofErr w:type="spellEnd"/>
            <w:r w:rsidRPr="00023637">
              <w:rPr>
                <w:sz w:val="22"/>
                <w:szCs w:val="22"/>
              </w:rPr>
              <w:t>. дни</w:t>
            </w:r>
          </w:p>
        </w:tc>
      </w:tr>
      <w:tr w:rsidR="00E171FB" w:rsidRPr="00023637" w:rsidTr="004F1DEE">
        <w:tc>
          <w:tcPr>
            <w:tcW w:w="534" w:type="dxa"/>
            <w:shd w:val="clear" w:color="auto" w:fill="auto"/>
          </w:tcPr>
          <w:p w:rsidR="00E171FB" w:rsidRPr="00023637" w:rsidRDefault="00E171FB" w:rsidP="005921AD">
            <w:pPr>
              <w:jc w:val="both"/>
              <w:rPr>
                <w:sz w:val="22"/>
                <w:szCs w:val="22"/>
              </w:rPr>
            </w:pPr>
            <w:r>
              <w:rPr>
                <w:sz w:val="22"/>
                <w:szCs w:val="22"/>
              </w:rPr>
              <w:t>1</w:t>
            </w:r>
          </w:p>
        </w:tc>
        <w:tc>
          <w:tcPr>
            <w:tcW w:w="1842" w:type="dxa"/>
            <w:shd w:val="clear" w:color="auto" w:fill="auto"/>
          </w:tcPr>
          <w:p w:rsidR="00E171FB" w:rsidRPr="00023637" w:rsidRDefault="00E171FB" w:rsidP="005921AD">
            <w:pPr>
              <w:jc w:val="center"/>
              <w:rPr>
                <w:sz w:val="22"/>
                <w:szCs w:val="22"/>
              </w:rPr>
            </w:pPr>
            <w:r w:rsidRPr="00023637">
              <w:rPr>
                <w:sz w:val="22"/>
                <w:szCs w:val="22"/>
              </w:rPr>
              <w:t xml:space="preserve">Здание администрации города </w:t>
            </w:r>
            <w:proofErr w:type="spellStart"/>
            <w:r w:rsidRPr="00023637">
              <w:rPr>
                <w:sz w:val="22"/>
                <w:szCs w:val="22"/>
              </w:rPr>
              <w:t>Югорска</w:t>
            </w:r>
            <w:proofErr w:type="spellEnd"/>
            <w:r w:rsidRPr="00023637">
              <w:rPr>
                <w:sz w:val="22"/>
                <w:szCs w:val="22"/>
              </w:rPr>
              <w:t xml:space="preserve"> (вахта в фойе 1 этажа)</w:t>
            </w:r>
          </w:p>
        </w:tc>
        <w:tc>
          <w:tcPr>
            <w:tcW w:w="1276" w:type="dxa"/>
            <w:shd w:val="clear" w:color="auto" w:fill="auto"/>
          </w:tcPr>
          <w:p w:rsidR="00E171FB" w:rsidRPr="00023637" w:rsidRDefault="00E171FB" w:rsidP="00E171FB">
            <w:pPr>
              <w:tabs>
                <w:tab w:val="left" w:pos="1377"/>
                <w:tab w:val="left" w:pos="1616"/>
              </w:tabs>
              <w:jc w:val="center"/>
              <w:rPr>
                <w:sz w:val="22"/>
                <w:szCs w:val="22"/>
              </w:rPr>
            </w:pPr>
            <w:r w:rsidRPr="00023637">
              <w:rPr>
                <w:sz w:val="22"/>
                <w:szCs w:val="22"/>
              </w:rPr>
              <w:t>г. Югорск, ул. 40 лет Победы, 11</w:t>
            </w:r>
          </w:p>
        </w:tc>
        <w:tc>
          <w:tcPr>
            <w:tcW w:w="1418" w:type="dxa"/>
          </w:tcPr>
          <w:p w:rsidR="00E171FB" w:rsidRPr="00023637" w:rsidRDefault="00E171FB" w:rsidP="001D7A18">
            <w:pPr>
              <w:jc w:val="center"/>
              <w:rPr>
                <w:sz w:val="22"/>
                <w:szCs w:val="22"/>
              </w:rPr>
            </w:pPr>
            <w:r>
              <w:rPr>
                <w:sz w:val="22"/>
                <w:szCs w:val="22"/>
              </w:rPr>
              <w:t>1</w:t>
            </w:r>
            <w:r w:rsidR="001D7A18">
              <w:rPr>
                <w:sz w:val="22"/>
                <w:szCs w:val="22"/>
              </w:rPr>
              <w:t>2</w:t>
            </w:r>
          </w:p>
        </w:tc>
        <w:tc>
          <w:tcPr>
            <w:tcW w:w="992" w:type="dxa"/>
          </w:tcPr>
          <w:p w:rsidR="00E171FB" w:rsidRPr="00023637" w:rsidRDefault="00E171FB" w:rsidP="005921AD">
            <w:pPr>
              <w:jc w:val="center"/>
              <w:rPr>
                <w:sz w:val="22"/>
                <w:szCs w:val="22"/>
              </w:rPr>
            </w:pPr>
            <w:r>
              <w:rPr>
                <w:sz w:val="22"/>
                <w:szCs w:val="22"/>
              </w:rPr>
              <w:t>Месяц</w:t>
            </w:r>
          </w:p>
        </w:tc>
        <w:tc>
          <w:tcPr>
            <w:tcW w:w="1134" w:type="dxa"/>
            <w:shd w:val="clear" w:color="auto" w:fill="auto"/>
          </w:tcPr>
          <w:p w:rsidR="00E171FB" w:rsidRPr="00023637" w:rsidRDefault="00E171FB" w:rsidP="005921AD">
            <w:pPr>
              <w:jc w:val="center"/>
              <w:rPr>
                <w:sz w:val="22"/>
                <w:szCs w:val="22"/>
              </w:rPr>
            </w:pPr>
            <w:proofErr w:type="spellStart"/>
            <w:proofErr w:type="gramStart"/>
            <w:r w:rsidRPr="00023637">
              <w:rPr>
                <w:sz w:val="22"/>
                <w:szCs w:val="22"/>
              </w:rPr>
              <w:t>сб</w:t>
            </w:r>
            <w:proofErr w:type="spellEnd"/>
            <w:proofErr w:type="gramEnd"/>
            <w:r w:rsidRPr="00023637">
              <w:rPr>
                <w:sz w:val="22"/>
                <w:szCs w:val="22"/>
              </w:rPr>
              <w:t>/</w:t>
            </w:r>
            <w:proofErr w:type="spellStart"/>
            <w:r w:rsidRPr="00023637">
              <w:rPr>
                <w:sz w:val="22"/>
                <w:szCs w:val="22"/>
              </w:rPr>
              <w:t>вс</w:t>
            </w:r>
            <w:proofErr w:type="spellEnd"/>
          </w:p>
        </w:tc>
        <w:tc>
          <w:tcPr>
            <w:tcW w:w="992" w:type="dxa"/>
            <w:shd w:val="clear" w:color="auto" w:fill="auto"/>
          </w:tcPr>
          <w:p w:rsidR="00E171FB" w:rsidRPr="00023637" w:rsidRDefault="00E171FB" w:rsidP="00E171FB">
            <w:pPr>
              <w:tabs>
                <w:tab w:val="left" w:pos="884"/>
              </w:tabs>
              <w:jc w:val="center"/>
              <w:rPr>
                <w:sz w:val="22"/>
                <w:szCs w:val="22"/>
              </w:rPr>
            </w:pPr>
            <w:r w:rsidRPr="00023637">
              <w:rPr>
                <w:sz w:val="22"/>
                <w:szCs w:val="22"/>
              </w:rPr>
              <w:t>КТС (ПЦН)</w:t>
            </w:r>
          </w:p>
        </w:tc>
        <w:tc>
          <w:tcPr>
            <w:tcW w:w="1276" w:type="dxa"/>
            <w:shd w:val="clear" w:color="auto" w:fill="auto"/>
          </w:tcPr>
          <w:p w:rsidR="00E171FB" w:rsidRPr="00023637" w:rsidRDefault="00E171FB" w:rsidP="005921AD">
            <w:pPr>
              <w:jc w:val="center"/>
              <w:rPr>
                <w:sz w:val="22"/>
                <w:szCs w:val="22"/>
              </w:rPr>
            </w:pPr>
            <w:r w:rsidRPr="00023637">
              <w:rPr>
                <w:sz w:val="22"/>
                <w:szCs w:val="22"/>
              </w:rPr>
              <w:t>24</w:t>
            </w:r>
          </w:p>
        </w:tc>
        <w:tc>
          <w:tcPr>
            <w:tcW w:w="993" w:type="dxa"/>
            <w:shd w:val="clear" w:color="auto" w:fill="auto"/>
          </w:tcPr>
          <w:p w:rsidR="00E171FB" w:rsidRPr="00023637" w:rsidRDefault="00E171FB" w:rsidP="005921AD">
            <w:pPr>
              <w:jc w:val="center"/>
              <w:rPr>
                <w:sz w:val="22"/>
                <w:szCs w:val="22"/>
              </w:rPr>
            </w:pPr>
            <w:r w:rsidRPr="00023637">
              <w:rPr>
                <w:sz w:val="22"/>
                <w:szCs w:val="22"/>
              </w:rPr>
              <w:t>24</w:t>
            </w:r>
          </w:p>
        </w:tc>
      </w:tr>
      <w:tr w:rsidR="001D7A18" w:rsidRPr="00023637" w:rsidTr="004F1DEE">
        <w:tc>
          <w:tcPr>
            <w:tcW w:w="534" w:type="dxa"/>
            <w:shd w:val="clear" w:color="auto" w:fill="auto"/>
          </w:tcPr>
          <w:p w:rsidR="001D7A18" w:rsidRPr="00023637" w:rsidRDefault="001D7A18" w:rsidP="005921AD">
            <w:pPr>
              <w:jc w:val="both"/>
              <w:rPr>
                <w:sz w:val="22"/>
                <w:szCs w:val="22"/>
              </w:rPr>
            </w:pPr>
            <w:bookmarkStart w:id="0" w:name="_GoBack" w:colFirst="3" w:colLast="3"/>
            <w:r>
              <w:rPr>
                <w:sz w:val="22"/>
                <w:szCs w:val="22"/>
              </w:rPr>
              <w:t>2</w:t>
            </w:r>
          </w:p>
        </w:tc>
        <w:tc>
          <w:tcPr>
            <w:tcW w:w="1842" w:type="dxa"/>
            <w:shd w:val="clear" w:color="auto" w:fill="auto"/>
          </w:tcPr>
          <w:p w:rsidR="001D7A18" w:rsidRPr="00023637" w:rsidRDefault="001D7A18" w:rsidP="005921AD">
            <w:pPr>
              <w:jc w:val="center"/>
              <w:rPr>
                <w:sz w:val="22"/>
                <w:szCs w:val="22"/>
              </w:rPr>
            </w:pPr>
            <w:r w:rsidRPr="001830E6">
              <w:rPr>
                <w:sz w:val="22"/>
                <w:szCs w:val="22"/>
              </w:rPr>
              <w:t xml:space="preserve">Здание администрации города </w:t>
            </w:r>
            <w:proofErr w:type="spellStart"/>
            <w:r w:rsidRPr="001830E6">
              <w:rPr>
                <w:sz w:val="22"/>
                <w:szCs w:val="22"/>
              </w:rPr>
              <w:t>Югорска</w:t>
            </w:r>
            <w:proofErr w:type="spellEnd"/>
            <w:r w:rsidRPr="001830E6">
              <w:rPr>
                <w:sz w:val="22"/>
                <w:szCs w:val="22"/>
              </w:rPr>
              <w:t xml:space="preserve"> (</w:t>
            </w:r>
            <w:proofErr w:type="spellStart"/>
            <w:r>
              <w:rPr>
                <w:sz w:val="22"/>
                <w:szCs w:val="22"/>
              </w:rPr>
              <w:t>ДЖКиСК</w:t>
            </w:r>
            <w:proofErr w:type="spellEnd"/>
            <w:r>
              <w:rPr>
                <w:sz w:val="22"/>
                <w:szCs w:val="22"/>
              </w:rPr>
              <w:t>)</w:t>
            </w:r>
          </w:p>
        </w:tc>
        <w:tc>
          <w:tcPr>
            <w:tcW w:w="1276" w:type="dxa"/>
            <w:shd w:val="clear" w:color="auto" w:fill="auto"/>
          </w:tcPr>
          <w:p w:rsidR="001D7A18" w:rsidRPr="00023637" w:rsidRDefault="001D7A18" w:rsidP="005921AD">
            <w:pPr>
              <w:jc w:val="center"/>
              <w:rPr>
                <w:sz w:val="22"/>
                <w:szCs w:val="22"/>
              </w:rPr>
            </w:pPr>
            <w:r w:rsidRPr="001830E6">
              <w:rPr>
                <w:sz w:val="22"/>
                <w:szCs w:val="22"/>
              </w:rPr>
              <w:t xml:space="preserve">г. Югорск, </w:t>
            </w:r>
            <w:proofErr w:type="spellStart"/>
            <w:r w:rsidRPr="001830E6">
              <w:rPr>
                <w:sz w:val="22"/>
                <w:szCs w:val="22"/>
              </w:rPr>
              <w:t>ул</w:t>
            </w:r>
            <w:proofErr w:type="gramStart"/>
            <w:r w:rsidRPr="001830E6">
              <w:rPr>
                <w:sz w:val="22"/>
                <w:szCs w:val="22"/>
              </w:rPr>
              <w:t>.</w:t>
            </w:r>
            <w:r>
              <w:rPr>
                <w:sz w:val="22"/>
                <w:szCs w:val="22"/>
              </w:rPr>
              <w:t>М</w:t>
            </w:r>
            <w:proofErr w:type="gramEnd"/>
            <w:r>
              <w:rPr>
                <w:sz w:val="22"/>
                <w:szCs w:val="22"/>
              </w:rPr>
              <w:t>еханизаторов</w:t>
            </w:r>
            <w:proofErr w:type="spellEnd"/>
            <w:r>
              <w:rPr>
                <w:sz w:val="22"/>
                <w:szCs w:val="22"/>
              </w:rPr>
              <w:t>, 22</w:t>
            </w:r>
          </w:p>
        </w:tc>
        <w:tc>
          <w:tcPr>
            <w:tcW w:w="1418" w:type="dxa"/>
          </w:tcPr>
          <w:p w:rsidR="001D7A18" w:rsidRPr="00023637" w:rsidRDefault="001D7A18" w:rsidP="0021529B">
            <w:pPr>
              <w:jc w:val="center"/>
              <w:rPr>
                <w:sz w:val="22"/>
                <w:szCs w:val="22"/>
              </w:rPr>
            </w:pPr>
            <w:r>
              <w:rPr>
                <w:sz w:val="22"/>
                <w:szCs w:val="22"/>
              </w:rPr>
              <w:t>12</w:t>
            </w:r>
          </w:p>
        </w:tc>
        <w:tc>
          <w:tcPr>
            <w:tcW w:w="992" w:type="dxa"/>
          </w:tcPr>
          <w:p w:rsidR="001D7A18" w:rsidRPr="00023637" w:rsidRDefault="001D7A18" w:rsidP="009D4316">
            <w:pPr>
              <w:jc w:val="center"/>
              <w:rPr>
                <w:sz w:val="22"/>
                <w:szCs w:val="22"/>
              </w:rPr>
            </w:pPr>
            <w:r>
              <w:rPr>
                <w:sz w:val="22"/>
                <w:szCs w:val="22"/>
              </w:rPr>
              <w:t>Месяц</w:t>
            </w:r>
          </w:p>
        </w:tc>
        <w:tc>
          <w:tcPr>
            <w:tcW w:w="1134" w:type="dxa"/>
            <w:shd w:val="clear" w:color="auto" w:fill="auto"/>
          </w:tcPr>
          <w:p w:rsidR="001D7A18" w:rsidRPr="00023637" w:rsidRDefault="001D7A18" w:rsidP="005921AD">
            <w:pPr>
              <w:jc w:val="center"/>
              <w:rPr>
                <w:sz w:val="22"/>
                <w:szCs w:val="22"/>
              </w:rPr>
            </w:pPr>
            <w:proofErr w:type="spellStart"/>
            <w:proofErr w:type="gramStart"/>
            <w:r w:rsidRPr="001830E6">
              <w:rPr>
                <w:sz w:val="22"/>
                <w:szCs w:val="22"/>
              </w:rPr>
              <w:t>сб</w:t>
            </w:r>
            <w:proofErr w:type="spellEnd"/>
            <w:proofErr w:type="gramEnd"/>
            <w:r w:rsidRPr="001830E6">
              <w:rPr>
                <w:sz w:val="22"/>
                <w:szCs w:val="22"/>
              </w:rPr>
              <w:t>/</w:t>
            </w:r>
            <w:proofErr w:type="spellStart"/>
            <w:r w:rsidRPr="001830E6">
              <w:rPr>
                <w:sz w:val="22"/>
                <w:szCs w:val="22"/>
              </w:rPr>
              <w:t>вс</w:t>
            </w:r>
            <w:proofErr w:type="spellEnd"/>
          </w:p>
        </w:tc>
        <w:tc>
          <w:tcPr>
            <w:tcW w:w="992" w:type="dxa"/>
            <w:shd w:val="clear" w:color="auto" w:fill="auto"/>
          </w:tcPr>
          <w:p w:rsidR="001D7A18" w:rsidRPr="00023637" w:rsidRDefault="001D7A18" w:rsidP="005921AD">
            <w:pPr>
              <w:jc w:val="center"/>
              <w:rPr>
                <w:sz w:val="22"/>
                <w:szCs w:val="22"/>
              </w:rPr>
            </w:pPr>
            <w:r w:rsidRPr="001830E6">
              <w:rPr>
                <w:sz w:val="22"/>
                <w:szCs w:val="22"/>
              </w:rPr>
              <w:t>КТС* (ПЦН*)</w:t>
            </w:r>
          </w:p>
        </w:tc>
        <w:tc>
          <w:tcPr>
            <w:tcW w:w="1276" w:type="dxa"/>
            <w:shd w:val="clear" w:color="auto" w:fill="auto"/>
          </w:tcPr>
          <w:p w:rsidR="001D7A18" w:rsidRPr="001830E6" w:rsidRDefault="001D7A18" w:rsidP="001830E6">
            <w:pPr>
              <w:jc w:val="center"/>
              <w:rPr>
                <w:sz w:val="22"/>
                <w:szCs w:val="22"/>
              </w:rPr>
            </w:pPr>
            <w:r>
              <w:rPr>
                <w:sz w:val="22"/>
                <w:szCs w:val="22"/>
              </w:rPr>
              <w:t>Пн.-пт.</w:t>
            </w:r>
            <w:r w:rsidRPr="001830E6">
              <w:rPr>
                <w:sz w:val="22"/>
                <w:szCs w:val="22"/>
              </w:rPr>
              <w:t xml:space="preserve"> 9.00-18.00 обед с 13.00-14.00.</w:t>
            </w:r>
          </w:p>
          <w:p w:rsidR="001D7A18" w:rsidRPr="00023637" w:rsidRDefault="001D7A18" w:rsidP="004304FD">
            <w:pPr>
              <w:jc w:val="center"/>
              <w:rPr>
                <w:sz w:val="22"/>
                <w:szCs w:val="22"/>
              </w:rPr>
            </w:pPr>
          </w:p>
        </w:tc>
        <w:tc>
          <w:tcPr>
            <w:tcW w:w="993" w:type="dxa"/>
            <w:shd w:val="clear" w:color="auto" w:fill="auto"/>
          </w:tcPr>
          <w:p w:rsidR="001D7A18" w:rsidRPr="00023637" w:rsidRDefault="001D7A18" w:rsidP="005921AD">
            <w:pPr>
              <w:jc w:val="center"/>
              <w:rPr>
                <w:sz w:val="22"/>
                <w:szCs w:val="22"/>
              </w:rPr>
            </w:pPr>
            <w:r>
              <w:rPr>
                <w:sz w:val="22"/>
                <w:szCs w:val="22"/>
              </w:rPr>
              <w:t>0</w:t>
            </w:r>
          </w:p>
        </w:tc>
      </w:tr>
      <w:tr w:rsidR="001D7A18" w:rsidRPr="00023637" w:rsidTr="004F1DEE">
        <w:tc>
          <w:tcPr>
            <w:tcW w:w="534" w:type="dxa"/>
            <w:shd w:val="clear" w:color="auto" w:fill="auto"/>
          </w:tcPr>
          <w:p w:rsidR="001D7A18" w:rsidRDefault="001D7A18" w:rsidP="005921AD">
            <w:pPr>
              <w:jc w:val="both"/>
              <w:rPr>
                <w:sz w:val="22"/>
                <w:szCs w:val="22"/>
              </w:rPr>
            </w:pPr>
            <w:r>
              <w:rPr>
                <w:sz w:val="22"/>
                <w:szCs w:val="22"/>
              </w:rPr>
              <w:t>3</w:t>
            </w:r>
          </w:p>
        </w:tc>
        <w:tc>
          <w:tcPr>
            <w:tcW w:w="1842" w:type="dxa"/>
            <w:shd w:val="clear" w:color="auto" w:fill="auto"/>
          </w:tcPr>
          <w:p w:rsidR="001D7A18" w:rsidRPr="001830E6" w:rsidRDefault="001D7A18" w:rsidP="005921AD">
            <w:pPr>
              <w:jc w:val="center"/>
              <w:rPr>
                <w:sz w:val="22"/>
                <w:szCs w:val="22"/>
              </w:rPr>
            </w:pPr>
            <w:r w:rsidRPr="00595F11">
              <w:rPr>
                <w:sz w:val="22"/>
                <w:szCs w:val="22"/>
              </w:rPr>
              <w:t>Здание адми</w:t>
            </w:r>
            <w:r>
              <w:rPr>
                <w:sz w:val="22"/>
                <w:szCs w:val="22"/>
              </w:rPr>
              <w:t xml:space="preserve">нистрации города </w:t>
            </w:r>
            <w:proofErr w:type="spellStart"/>
            <w:r>
              <w:rPr>
                <w:sz w:val="22"/>
                <w:szCs w:val="22"/>
              </w:rPr>
              <w:t>Югорска</w:t>
            </w:r>
            <w:proofErr w:type="spellEnd"/>
            <w:r>
              <w:rPr>
                <w:sz w:val="22"/>
                <w:szCs w:val="22"/>
              </w:rPr>
              <w:t xml:space="preserve"> (Архив</w:t>
            </w:r>
            <w:r w:rsidRPr="00595F11">
              <w:rPr>
                <w:sz w:val="22"/>
                <w:szCs w:val="22"/>
              </w:rPr>
              <w:t>)</w:t>
            </w:r>
          </w:p>
        </w:tc>
        <w:tc>
          <w:tcPr>
            <w:tcW w:w="1276" w:type="dxa"/>
            <w:shd w:val="clear" w:color="auto" w:fill="auto"/>
          </w:tcPr>
          <w:p w:rsidR="001D7A18" w:rsidRPr="00595F11" w:rsidRDefault="001D7A18" w:rsidP="00595F11">
            <w:pPr>
              <w:jc w:val="center"/>
              <w:rPr>
                <w:sz w:val="22"/>
                <w:szCs w:val="22"/>
              </w:rPr>
            </w:pPr>
            <w:r w:rsidRPr="00595F11">
              <w:rPr>
                <w:sz w:val="22"/>
                <w:szCs w:val="22"/>
              </w:rPr>
              <w:t>г. Югорск, ул.</w:t>
            </w:r>
          </w:p>
          <w:p w:rsidR="001D7A18" w:rsidRPr="001830E6" w:rsidRDefault="001D7A18" w:rsidP="00595F11">
            <w:pPr>
              <w:jc w:val="center"/>
              <w:rPr>
                <w:sz w:val="22"/>
                <w:szCs w:val="22"/>
              </w:rPr>
            </w:pPr>
            <w:r w:rsidRPr="00595F11">
              <w:rPr>
                <w:sz w:val="22"/>
                <w:szCs w:val="22"/>
              </w:rPr>
              <w:t>Железнодорожная 43/1</w:t>
            </w:r>
          </w:p>
        </w:tc>
        <w:tc>
          <w:tcPr>
            <w:tcW w:w="1418" w:type="dxa"/>
          </w:tcPr>
          <w:p w:rsidR="001D7A18" w:rsidRPr="00023637" w:rsidRDefault="001D7A18" w:rsidP="0021529B">
            <w:pPr>
              <w:jc w:val="center"/>
              <w:rPr>
                <w:sz w:val="22"/>
                <w:szCs w:val="22"/>
              </w:rPr>
            </w:pPr>
            <w:r>
              <w:rPr>
                <w:sz w:val="22"/>
                <w:szCs w:val="22"/>
              </w:rPr>
              <w:t>12</w:t>
            </w:r>
          </w:p>
        </w:tc>
        <w:tc>
          <w:tcPr>
            <w:tcW w:w="992" w:type="dxa"/>
          </w:tcPr>
          <w:p w:rsidR="001D7A18" w:rsidRPr="00023637" w:rsidRDefault="001D7A18" w:rsidP="009D4316">
            <w:pPr>
              <w:jc w:val="center"/>
              <w:rPr>
                <w:sz w:val="22"/>
                <w:szCs w:val="22"/>
              </w:rPr>
            </w:pPr>
            <w:r>
              <w:rPr>
                <w:sz w:val="22"/>
                <w:szCs w:val="22"/>
              </w:rPr>
              <w:t>Месяц</w:t>
            </w:r>
          </w:p>
        </w:tc>
        <w:tc>
          <w:tcPr>
            <w:tcW w:w="1134" w:type="dxa"/>
            <w:shd w:val="clear" w:color="auto" w:fill="auto"/>
          </w:tcPr>
          <w:p w:rsidR="001D7A18" w:rsidRPr="00023637" w:rsidRDefault="001D7A18" w:rsidP="00EA2384">
            <w:pPr>
              <w:jc w:val="center"/>
              <w:rPr>
                <w:sz w:val="22"/>
                <w:szCs w:val="22"/>
              </w:rPr>
            </w:pPr>
            <w:proofErr w:type="spellStart"/>
            <w:proofErr w:type="gramStart"/>
            <w:r w:rsidRPr="001830E6">
              <w:rPr>
                <w:sz w:val="22"/>
                <w:szCs w:val="22"/>
              </w:rPr>
              <w:t>сб</w:t>
            </w:r>
            <w:proofErr w:type="spellEnd"/>
            <w:proofErr w:type="gramEnd"/>
            <w:r w:rsidRPr="001830E6">
              <w:rPr>
                <w:sz w:val="22"/>
                <w:szCs w:val="22"/>
              </w:rPr>
              <w:t>/</w:t>
            </w:r>
            <w:proofErr w:type="spellStart"/>
            <w:r w:rsidRPr="001830E6">
              <w:rPr>
                <w:sz w:val="22"/>
                <w:szCs w:val="22"/>
              </w:rPr>
              <w:t>вс</w:t>
            </w:r>
            <w:proofErr w:type="spellEnd"/>
          </w:p>
        </w:tc>
        <w:tc>
          <w:tcPr>
            <w:tcW w:w="992" w:type="dxa"/>
            <w:shd w:val="clear" w:color="auto" w:fill="auto"/>
          </w:tcPr>
          <w:p w:rsidR="001D7A18" w:rsidRDefault="001D7A18" w:rsidP="00EA2384">
            <w:pPr>
              <w:jc w:val="center"/>
              <w:rPr>
                <w:sz w:val="22"/>
                <w:szCs w:val="22"/>
              </w:rPr>
            </w:pPr>
            <w:r w:rsidRPr="001830E6">
              <w:rPr>
                <w:sz w:val="22"/>
                <w:szCs w:val="22"/>
              </w:rPr>
              <w:t>КТС* (ПЦН*)</w:t>
            </w:r>
          </w:p>
          <w:p w:rsidR="001D7A18" w:rsidRPr="00E171FB" w:rsidRDefault="001D7A18" w:rsidP="00E171FB">
            <w:pPr>
              <w:rPr>
                <w:sz w:val="22"/>
                <w:szCs w:val="22"/>
              </w:rPr>
            </w:pPr>
          </w:p>
          <w:p w:rsidR="001D7A18" w:rsidRPr="00E171FB" w:rsidRDefault="001D7A18" w:rsidP="00E171FB">
            <w:pPr>
              <w:rPr>
                <w:sz w:val="22"/>
                <w:szCs w:val="22"/>
              </w:rPr>
            </w:pPr>
          </w:p>
          <w:p w:rsidR="001D7A18" w:rsidRDefault="001D7A18" w:rsidP="00E171FB">
            <w:pPr>
              <w:rPr>
                <w:sz w:val="22"/>
                <w:szCs w:val="22"/>
              </w:rPr>
            </w:pPr>
          </w:p>
          <w:p w:rsidR="001D7A18" w:rsidRPr="00E171FB" w:rsidRDefault="001D7A18" w:rsidP="00E171FB">
            <w:pPr>
              <w:tabs>
                <w:tab w:val="left" w:pos="1316"/>
              </w:tabs>
              <w:rPr>
                <w:sz w:val="22"/>
                <w:szCs w:val="22"/>
              </w:rPr>
            </w:pPr>
            <w:r>
              <w:rPr>
                <w:sz w:val="22"/>
                <w:szCs w:val="22"/>
              </w:rPr>
              <w:tab/>
            </w:r>
          </w:p>
        </w:tc>
        <w:tc>
          <w:tcPr>
            <w:tcW w:w="1276" w:type="dxa"/>
            <w:shd w:val="clear" w:color="auto" w:fill="auto"/>
          </w:tcPr>
          <w:p w:rsidR="001D7A18" w:rsidRPr="001830E6" w:rsidRDefault="001D7A18" w:rsidP="00EA2384">
            <w:pPr>
              <w:jc w:val="center"/>
              <w:rPr>
                <w:sz w:val="22"/>
                <w:szCs w:val="22"/>
              </w:rPr>
            </w:pPr>
            <w:r w:rsidRPr="001830E6">
              <w:rPr>
                <w:sz w:val="22"/>
                <w:szCs w:val="22"/>
              </w:rPr>
              <w:t>Пн. 9.00-18.00</w:t>
            </w:r>
          </w:p>
          <w:p w:rsidR="001D7A18" w:rsidRPr="00023637" w:rsidRDefault="001D7A18" w:rsidP="00EA2384">
            <w:pPr>
              <w:jc w:val="center"/>
              <w:rPr>
                <w:sz w:val="22"/>
                <w:szCs w:val="22"/>
              </w:rPr>
            </w:pPr>
            <w:r w:rsidRPr="001830E6">
              <w:rPr>
                <w:sz w:val="22"/>
                <w:szCs w:val="22"/>
              </w:rPr>
              <w:t>Вт-пт. 9.00-17.00, обед с 13.00-14.00.</w:t>
            </w:r>
          </w:p>
        </w:tc>
        <w:tc>
          <w:tcPr>
            <w:tcW w:w="993" w:type="dxa"/>
            <w:shd w:val="clear" w:color="auto" w:fill="auto"/>
          </w:tcPr>
          <w:p w:rsidR="001D7A18" w:rsidRPr="00023637" w:rsidRDefault="001D7A18" w:rsidP="00EA2384">
            <w:pPr>
              <w:jc w:val="center"/>
              <w:rPr>
                <w:sz w:val="22"/>
                <w:szCs w:val="22"/>
              </w:rPr>
            </w:pPr>
            <w:r>
              <w:rPr>
                <w:sz w:val="22"/>
                <w:szCs w:val="22"/>
              </w:rPr>
              <w:t>0</w:t>
            </w:r>
          </w:p>
        </w:tc>
      </w:tr>
      <w:bookmarkEnd w:id="0"/>
    </w:tbl>
    <w:p w:rsidR="004F1DEE" w:rsidRDefault="004F1DEE" w:rsidP="005921AD">
      <w:pPr>
        <w:jc w:val="both"/>
        <w:rPr>
          <w:sz w:val="22"/>
          <w:szCs w:val="22"/>
        </w:rPr>
      </w:pPr>
    </w:p>
    <w:p w:rsidR="005921AD" w:rsidRPr="00023637" w:rsidRDefault="005921AD" w:rsidP="005921AD">
      <w:pPr>
        <w:jc w:val="both"/>
        <w:rPr>
          <w:sz w:val="22"/>
          <w:szCs w:val="22"/>
        </w:rPr>
      </w:pPr>
      <w:r w:rsidRPr="00023637">
        <w:rPr>
          <w:sz w:val="22"/>
          <w:szCs w:val="22"/>
        </w:rPr>
        <w:t>КТС* - кнопка тревожной сигнализации</w:t>
      </w:r>
    </w:p>
    <w:p w:rsidR="005921AD" w:rsidRPr="00023637" w:rsidRDefault="005921AD" w:rsidP="005921AD">
      <w:pPr>
        <w:jc w:val="both"/>
        <w:rPr>
          <w:sz w:val="22"/>
          <w:szCs w:val="22"/>
        </w:rPr>
      </w:pPr>
      <w:r w:rsidRPr="00023637">
        <w:rPr>
          <w:sz w:val="22"/>
          <w:szCs w:val="22"/>
        </w:rPr>
        <w:t>ПЦН* - пульт центрального наблюдения</w:t>
      </w:r>
    </w:p>
    <w:p w:rsidR="005921AD" w:rsidRPr="00023637" w:rsidRDefault="005921AD" w:rsidP="005921AD">
      <w:pPr>
        <w:ind w:firstLine="708"/>
        <w:jc w:val="both"/>
        <w:rPr>
          <w:sz w:val="22"/>
          <w:szCs w:val="22"/>
        </w:rPr>
      </w:pPr>
      <w:r w:rsidRPr="00023637">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5921AD" w:rsidRPr="00023637" w:rsidRDefault="005921AD" w:rsidP="005921AD">
      <w:pPr>
        <w:ind w:firstLine="720"/>
        <w:jc w:val="both"/>
        <w:rPr>
          <w:sz w:val="22"/>
          <w:szCs w:val="22"/>
        </w:rPr>
      </w:pPr>
      <w:r w:rsidRPr="00023637">
        <w:rPr>
          <w:sz w:val="22"/>
          <w:szCs w:val="22"/>
        </w:rPr>
        <w:t>4.</w:t>
      </w:r>
      <w:r w:rsidRPr="00023637">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5921AD" w:rsidRPr="00023637" w:rsidRDefault="005921AD" w:rsidP="005921AD">
      <w:pPr>
        <w:ind w:firstLine="720"/>
        <w:jc w:val="both"/>
        <w:rPr>
          <w:sz w:val="22"/>
          <w:szCs w:val="22"/>
        </w:rPr>
      </w:pPr>
      <w:r w:rsidRPr="00023637">
        <w:rPr>
          <w:sz w:val="22"/>
          <w:szCs w:val="22"/>
        </w:rPr>
        <w:t>5.</w:t>
      </w:r>
      <w:r w:rsidRPr="00023637">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5921AD" w:rsidRPr="00023637" w:rsidRDefault="005921AD" w:rsidP="005921AD">
      <w:pPr>
        <w:ind w:firstLine="720"/>
        <w:jc w:val="both"/>
        <w:rPr>
          <w:sz w:val="22"/>
          <w:szCs w:val="22"/>
        </w:rPr>
      </w:pPr>
      <w:r w:rsidRPr="00023637">
        <w:rPr>
          <w:sz w:val="22"/>
          <w:szCs w:val="22"/>
        </w:rPr>
        <w:t>6.</w:t>
      </w:r>
      <w:r w:rsidRPr="00023637">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5921AD" w:rsidRPr="00023637" w:rsidRDefault="005921AD" w:rsidP="005921AD">
      <w:pPr>
        <w:ind w:firstLine="720"/>
        <w:jc w:val="both"/>
        <w:rPr>
          <w:sz w:val="22"/>
          <w:szCs w:val="22"/>
        </w:rPr>
      </w:pPr>
      <w:r w:rsidRPr="00023637">
        <w:rPr>
          <w:sz w:val="22"/>
          <w:szCs w:val="22"/>
        </w:rPr>
        <w:t>7. «Исполнитель» обеспечивает:</w:t>
      </w:r>
    </w:p>
    <w:p w:rsidR="005921AD" w:rsidRPr="00023637" w:rsidRDefault="005921AD" w:rsidP="005921AD">
      <w:pPr>
        <w:ind w:firstLine="720"/>
        <w:jc w:val="both"/>
        <w:rPr>
          <w:sz w:val="22"/>
          <w:szCs w:val="22"/>
        </w:rPr>
      </w:pPr>
      <w:r w:rsidRPr="00023637">
        <w:rPr>
          <w:sz w:val="22"/>
          <w:szCs w:val="22"/>
        </w:rPr>
        <w:lastRenderedPageBreak/>
        <w:t>7.1. Наличие связи с дежурной частью территориальных подразделений органов внутренних дел России;</w:t>
      </w:r>
    </w:p>
    <w:p w:rsidR="005921AD" w:rsidRPr="00023637" w:rsidRDefault="005921AD" w:rsidP="005921AD">
      <w:pPr>
        <w:ind w:firstLine="720"/>
        <w:jc w:val="both"/>
        <w:rPr>
          <w:sz w:val="22"/>
          <w:szCs w:val="22"/>
        </w:rPr>
      </w:pPr>
      <w:r w:rsidRPr="00023637">
        <w:rPr>
          <w:sz w:val="22"/>
          <w:szCs w:val="22"/>
        </w:rPr>
        <w:t>7.2. Оснащение нарядов групп задержания автоматическим и табельным оружием;</w:t>
      </w:r>
    </w:p>
    <w:p w:rsidR="005921AD" w:rsidRPr="00023637" w:rsidRDefault="005921AD" w:rsidP="005921AD">
      <w:pPr>
        <w:ind w:firstLine="720"/>
        <w:jc w:val="both"/>
        <w:rPr>
          <w:rFonts w:ascii="Calibri" w:eastAsia="Calibri" w:hAnsi="Calibri"/>
          <w:sz w:val="22"/>
          <w:szCs w:val="22"/>
          <w:lang w:eastAsia="en-US"/>
        </w:rPr>
      </w:pPr>
      <w:r w:rsidRPr="00023637">
        <w:rPr>
          <w:sz w:val="22"/>
          <w:szCs w:val="22"/>
        </w:rPr>
        <w:t>7.3. Охрану объектов по проводной телефонной линии.</w:t>
      </w:r>
    </w:p>
    <w:p w:rsidR="00443005" w:rsidRDefault="005921AD" w:rsidP="00AB0340">
      <w:pPr>
        <w:autoSpaceDE w:val="0"/>
        <w:autoSpaceDN w:val="0"/>
        <w:adjustRightInd w:val="0"/>
        <w:ind w:firstLine="709"/>
        <w:rPr>
          <w:sz w:val="22"/>
          <w:szCs w:val="22"/>
        </w:rPr>
      </w:pPr>
      <w:r w:rsidRPr="00023637">
        <w:rPr>
          <w:sz w:val="22"/>
          <w:szCs w:val="22"/>
        </w:rPr>
        <w:t xml:space="preserve">7.4. Услуги должны быть выполнены в соответствии с ГОСТ </w:t>
      </w:r>
      <w:proofErr w:type="gramStart"/>
      <w:r w:rsidRPr="00023637">
        <w:rPr>
          <w:sz w:val="22"/>
          <w:szCs w:val="22"/>
        </w:rPr>
        <w:t>Р</w:t>
      </w:r>
      <w:proofErr w:type="gramEnd"/>
      <w:r w:rsidRPr="00023637">
        <w:rPr>
          <w:sz w:val="22"/>
          <w:szCs w:val="22"/>
        </w:rPr>
        <w:t xml:space="preserve"> 50776-95.</w:t>
      </w:r>
    </w:p>
    <w:p w:rsidR="00D63EA4" w:rsidRPr="00834348" w:rsidRDefault="00D63EA4" w:rsidP="00D63EA4">
      <w:pPr>
        <w:autoSpaceDE w:val="0"/>
        <w:autoSpaceDN w:val="0"/>
        <w:adjustRightInd w:val="0"/>
        <w:ind w:firstLine="709"/>
        <w:rPr>
          <w:rFonts w:ascii="PT Astra Serif" w:hAnsi="PT Astra Serif"/>
          <w:sz w:val="24"/>
          <w:szCs w:val="24"/>
        </w:rPr>
      </w:pPr>
      <w:r>
        <w:rPr>
          <w:sz w:val="22"/>
          <w:szCs w:val="22"/>
        </w:rPr>
        <w:t xml:space="preserve">8. </w:t>
      </w:r>
      <w:r w:rsidRPr="00834348">
        <w:rPr>
          <w:rFonts w:ascii="PT Astra Serif" w:hAnsi="PT Astra Serif"/>
          <w:sz w:val="24"/>
          <w:szCs w:val="24"/>
        </w:rPr>
        <w:t>ОКПД</w:t>
      </w:r>
      <w:proofErr w:type="gramStart"/>
      <w:r w:rsidRPr="00834348">
        <w:rPr>
          <w:rFonts w:ascii="PT Astra Serif" w:hAnsi="PT Astra Serif"/>
          <w:sz w:val="24"/>
          <w:szCs w:val="24"/>
        </w:rPr>
        <w:t>2</w:t>
      </w:r>
      <w:proofErr w:type="gramEnd"/>
      <w:r w:rsidRPr="00834348">
        <w:rPr>
          <w:rFonts w:ascii="PT Astra Serif" w:hAnsi="PT Astra Serif"/>
          <w:sz w:val="24"/>
          <w:szCs w:val="24"/>
        </w:rPr>
        <w:t xml:space="preserve"> – 80.10.12.100.</w:t>
      </w:r>
    </w:p>
    <w:p w:rsidR="00D63EA4" w:rsidRDefault="00D63EA4" w:rsidP="00AB0340">
      <w:pPr>
        <w:autoSpaceDE w:val="0"/>
        <w:autoSpaceDN w:val="0"/>
        <w:adjustRightInd w:val="0"/>
        <w:ind w:firstLine="709"/>
        <w:rPr>
          <w:sz w:val="22"/>
          <w:szCs w:val="22"/>
        </w:rPr>
      </w:pPr>
    </w:p>
    <w:p w:rsidR="004F1DEE" w:rsidRDefault="004F1DEE" w:rsidP="00AB0340">
      <w:pPr>
        <w:autoSpaceDE w:val="0"/>
        <w:autoSpaceDN w:val="0"/>
        <w:adjustRightInd w:val="0"/>
        <w:ind w:firstLine="709"/>
        <w:rPr>
          <w:sz w:val="22"/>
          <w:szCs w:val="22"/>
        </w:rPr>
      </w:pPr>
    </w:p>
    <w:p w:rsidR="004F1DEE" w:rsidRDefault="004F1DEE" w:rsidP="00AB0340">
      <w:pPr>
        <w:autoSpaceDE w:val="0"/>
        <w:autoSpaceDN w:val="0"/>
        <w:adjustRightInd w:val="0"/>
        <w:ind w:firstLine="709"/>
        <w:rPr>
          <w:sz w:val="22"/>
          <w:szCs w:val="22"/>
        </w:rPr>
      </w:pPr>
    </w:p>
    <w:p w:rsidR="004F1DEE" w:rsidRDefault="004F1DEE" w:rsidP="00AB0340">
      <w:pPr>
        <w:autoSpaceDE w:val="0"/>
        <w:autoSpaceDN w:val="0"/>
        <w:adjustRightInd w:val="0"/>
        <w:ind w:firstLine="709"/>
        <w:rPr>
          <w:sz w:val="22"/>
          <w:szCs w:val="22"/>
        </w:rPr>
      </w:pPr>
    </w:p>
    <w:p w:rsidR="004F1DEE" w:rsidRPr="00AB0340" w:rsidRDefault="004F1DEE" w:rsidP="00AB0340">
      <w:pPr>
        <w:autoSpaceDE w:val="0"/>
        <w:autoSpaceDN w:val="0"/>
        <w:adjustRightInd w:val="0"/>
        <w:ind w:firstLine="709"/>
        <w:rPr>
          <w:sz w:val="22"/>
          <w:szCs w:val="22"/>
        </w:rPr>
      </w:pPr>
    </w:p>
    <w:p w:rsidR="009356DC" w:rsidRPr="003F4B98" w:rsidRDefault="004F1DEE" w:rsidP="009F53C0">
      <w:pPr>
        <w:autoSpaceDE w:val="0"/>
        <w:autoSpaceDN w:val="0"/>
        <w:adjustRightInd w:val="0"/>
        <w:rPr>
          <w:bCs/>
          <w:sz w:val="22"/>
          <w:szCs w:val="22"/>
        </w:rPr>
      </w:pPr>
      <w:r>
        <w:rPr>
          <w:sz w:val="22"/>
          <w:szCs w:val="22"/>
        </w:rPr>
        <w:t xml:space="preserve">             </w:t>
      </w:r>
      <w:r w:rsidR="003F4B98" w:rsidRPr="003F4B98">
        <w:rPr>
          <w:bCs/>
          <w:sz w:val="22"/>
          <w:szCs w:val="22"/>
        </w:rPr>
        <w:t xml:space="preserve">Заведующий по АХР                       </w:t>
      </w:r>
      <w:r w:rsidR="00337E69">
        <w:rPr>
          <w:bCs/>
          <w:sz w:val="22"/>
          <w:szCs w:val="22"/>
        </w:rPr>
        <w:t xml:space="preserve">            </w:t>
      </w:r>
      <w:r w:rsidR="003F4B98" w:rsidRPr="003F4B98">
        <w:rPr>
          <w:bCs/>
          <w:sz w:val="22"/>
          <w:szCs w:val="22"/>
        </w:rPr>
        <w:t xml:space="preserve">                       </w:t>
      </w:r>
      <w:r w:rsidR="003F4B98">
        <w:rPr>
          <w:bCs/>
          <w:sz w:val="22"/>
          <w:szCs w:val="22"/>
        </w:rPr>
        <w:t xml:space="preserve">                           </w:t>
      </w:r>
      <w:r w:rsidR="003F4B98" w:rsidRPr="003F4B98">
        <w:rPr>
          <w:bCs/>
          <w:sz w:val="22"/>
          <w:szCs w:val="22"/>
        </w:rPr>
        <w:t xml:space="preserve"> </w:t>
      </w:r>
      <w:r>
        <w:rPr>
          <w:bCs/>
          <w:sz w:val="22"/>
          <w:szCs w:val="22"/>
        </w:rPr>
        <w:t xml:space="preserve">              Е</w:t>
      </w:r>
      <w:r w:rsidR="003F4B98" w:rsidRPr="003F4B98">
        <w:rPr>
          <w:bCs/>
          <w:sz w:val="22"/>
          <w:szCs w:val="22"/>
        </w:rPr>
        <w:t xml:space="preserve">.В. </w:t>
      </w:r>
      <w:proofErr w:type="spellStart"/>
      <w:r>
        <w:rPr>
          <w:bCs/>
          <w:sz w:val="22"/>
          <w:szCs w:val="22"/>
        </w:rPr>
        <w:t>Заикин</w:t>
      </w:r>
      <w:proofErr w:type="spellEnd"/>
    </w:p>
    <w:sectPr w:rsidR="009356DC" w:rsidRPr="003F4B98" w:rsidSect="009F53C0">
      <w:footerReference w:type="default" r:id="rId9"/>
      <w:footerReference w:type="first" r:id="rId10"/>
      <w:pgSz w:w="11906" w:h="16838"/>
      <w:pgMar w:top="1134" w:right="567" w:bottom="1134"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BD" w:rsidRDefault="00D85BBD">
      <w:r>
        <w:separator/>
      </w:r>
    </w:p>
  </w:endnote>
  <w:endnote w:type="continuationSeparator" w:id="0">
    <w:p w:rsidR="00D85BBD" w:rsidRDefault="00D8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1D7A18">
      <w:rPr>
        <w:noProof/>
      </w:rPr>
      <w:t>2</w:t>
    </w:r>
    <w:r>
      <w:fldChar w:fldCharType="end"/>
    </w:r>
  </w:p>
  <w:p w:rsidR="00684674" w:rsidRDefault="0068467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p>
  <w:p w:rsidR="00684674" w:rsidRDefault="0068467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BD" w:rsidRDefault="00D85BBD">
      <w:r>
        <w:separator/>
      </w:r>
    </w:p>
  </w:footnote>
  <w:footnote w:type="continuationSeparator" w:id="0">
    <w:p w:rsidR="00D85BBD" w:rsidRDefault="00D85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16755"/>
    <w:rsid w:val="00023637"/>
    <w:rsid w:val="000244CE"/>
    <w:rsid w:val="0002660B"/>
    <w:rsid w:val="0004161E"/>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73A1F"/>
    <w:rsid w:val="00181738"/>
    <w:rsid w:val="001830E6"/>
    <w:rsid w:val="001D3581"/>
    <w:rsid w:val="001D7A18"/>
    <w:rsid w:val="00206DB6"/>
    <w:rsid w:val="00225FD7"/>
    <w:rsid w:val="002537B7"/>
    <w:rsid w:val="0026174D"/>
    <w:rsid w:val="0026552C"/>
    <w:rsid w:val="00272139"/>
    <w:rsid w:val="00281501"/>
    <w:rsid w:val="00286945"/>
    <w:rsid w:val="002C7FD0"/>
    <w:rsid w:val="002D068C"/>
    <w:rsid w:val="002E10D0"/>
    <w:rsid w:val="002F724C"/>
    <w:rsid w:val="00337E69"/>
    <w:rsid w:val="00337EF0"/>
    <w:rsid w:val="003511EF"/>
    <w:rsid w:val="003516F0"/>
    <w:rsid w:val="00354BB5"/>
    <w:rsid w:val="00367198"/>
    <w:rsid w:val="003742B4"/>
    <w:rsid w:val="00383FDB"/>
    <w:rsid w:val="00385620"/>
    <w:rsid w:val="00391001"/>
    <w:rsid w:val="00396178"/>
    <w:rsid w:val="003A7CFD"/>
    <w:rsid w:val="003B23A6"/>
    <w:rsid w:val="003C33C0"/>
    <w:rsid w:val="003C6043"/>
    <w:rsid w:val="003E639E"/>
    <w:rsid w:val="003E6A0D"/>
    <w:rsid w:val="003F0827"/>
    <w:rsid w:val="003F4B98"/>
    <w:rsid w:val="004018C3"/>
    <w:rsid w:val="004304FD"/>
    <w:rsid w:val="00443005"/>
    <w:rsid w:val="0044717D"/>
    <w:rsid w:val="004568AB"/>
    <w:rsid w:val="004733BE"/>
    <w:rsid w:val="00480EA8"/>
    <w:rsid w:val="00482648"/>
    <w:rsid w:val="00491A2D"/>
    <w:rsid w:val="004A48C0"/>
    <w:rsid w:val="004A75C4"/>
    <w:rsid w:val="004B470A"/>
    <w:rsid w:val="004C3828"/>
    <w:rsid w:val="004E7498"/>
    <w:rsid w:val="004F1DEE"/>
    <w:rsid w:val="00510A71"/>
    <w:rsid w:val="00535A83"/>
    <w:rsid w:val="00542DCF"/>
    <w:rsid w:val="00555706"/>
    <w:rsid w:val="005721EE"/>
    <w:rsid w:val="00573299"/>
    <w:rsid w:val="005921AD"/>
    <w:rsid w:val="00595F11"/>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44B8"/>
    <w:rsid w:val="006809BA"/>
    <w:rsid w:val="006828D9"/>
    <w:rsid w:val="00684674"/>
    <w:rsid w:val="0068634A"/>
    <w:rsid w:val="006A7A75"/>
    <w:rsid w:val="006C7C03"/>
    <w:rsid w:val="006F2CE0"/>
    <w:rsid w:val="0070383A"/>
    <w:rsid w:val="00703E21"/>
    <w:rsid w:val="0070522A"/>
    <w:rsid w:val="00712142"/>
    <w:rsid w:val="00730C52"/>
    <w:rsid w:val="00744100"/>
    <w:rsid w:val="00755C1E"/>
    <w:rsid w:val="00762052"/>
    <w:rsid w:val="00765FD7"/>
    <w:rsid w:val="007872B7"/>
    <w:rsid w:val="00793C0C"/>
    <w:rsid w:val="007A3D3C"/>
    <w:rsid w:val="007A40CC"/>
    <w:rsid w:val="007A666C"/>
    <w:rsid w:val="007C0723"/>
    <w:rsid w:val="007C1CD1"/>
    <w:rsid w:val="007D438B"/>
    <w:rsid w:val="007F34C7"/>
    <w:rsid w:val="007F69A7"/>
    <w:rsid w:val="0080557C"/>
    <w:rsid w:val="00811B68"/>
    <w:rsid w:val="00835C47"/>
    <w:rsid w:val="00860616"/>
    <w:rsid w:val="00861AC6"/>
    <w:rsid w:val="00887074"/>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35B19"/>
    <w:rsid w:val="00960722"/>
    <w:rsid w:val="00971D8C"/>
    <w:rsid w:val="009977A8"/>
    <w:rsid w:val="009A3ECA"/>
    <w:rsid w:val="009A4FB4"/>
    <w:rsid w:val="009B5BEC"/>
    <w:rsid w:val="009C38D0"/>
    <w:rsid w:val="009F53C0"/>
    <w:rsid w:val="00A15666"/>
    <w:rsid w:val="00A160D8"/>
    <w:rsid w:val="00A25719"/>
    <w:rsid w:val="00A3364D"/>
    <w:rsid w:val="00A52359"/>
    <w:rsid w:val="00A55623"/>
    <w:rsid w:val="00A71795"/>
    <w:rsid w:val="00A73E4E"/>
    <w:rsid w:val="00A74D4A"/>
    <w:rsid w:val="00A75828"/>
    <w:rsid w:val="00A80250"/>
    <w:rsid w:val="00A81E1B"/>
    <w:rsid w:val="00AA794F"/>
    <w:rsid w:val="00AB0340"/>
    <w:rsid w:val="00AB7EF2"/>
    <w:rsid w:val="00AC2433"/>
    <w:rsid w:val="00AF7D14"/>
    <w:rsid w:val="00B07546"/>
    <w:rsid w:val="00B14AE4"/>
    <w:rsid w:val="00B32A26"/>
    <w:rsid w:val="00B41034"/>
    <w:rsid w:val="00B44F4C"/>
    <w:rsid w:val="00B473AB"/>
    <w:rsid w:val="00B54F82"/>
    <w:rsid w:val="00B55497"/>
    <w:rsid w:val="00B612F1"/>
    <w:rsid w:val="00B638D2"/>
    <w:rsid w:val="00B748DE"/>
    <w:rsid w:val="00B76D03"/>
    <w:rsid w:val="00BA2064"/>
    <w:rsid w:val="00BE6873"/>
    <w:rsid w:val="00BF15F2"/>
    <w:rsid w:val="00BF51B2"/>
    <w:rsid w:val="00C23BC5"/>
    <w:rsid w:val="00C51871"/>
    <w:rsid w:val="00C54BED"/>
    <w:rsid w:val="00C62B12"/>
    <w:rsid w:val="00C8055E"/>
    <w:rsid w:val="00C96EBC"/>
    <w:rsid w:val="00CA0AFA"/>
    <w:rsid w:val="00CB701F"/>
    <w:rsid w:val="00CC17D8"/>
    <w:rsid w:val="00CD1978"/>
    <w:rsid w:val="00CE590D"/>
    <w:rsid w:val="00D0537F"/>
    <w:rsid w:val="00D260A5"/>
    <w:rsid w:val="00D33C8C"/>
    <w:rsid w:val="00D47CF9"/>
    <w:rsid w:val="00D552BF"/>
    <w:rsid w:val="00D55FB0"/>
    <w:rsid w:val="00D56AD2"/>
    <w:rsid w:val="00D63A2B"/>
    <w:rsid w:val="00D63EA4"/>
    <w:rsid w:val="00D768A6"/>
    <w:rsid w:val="00D81747"/>
    <w:rsid w:val="00D85BBD"/>
    <w:rsid w:val="00D91FE3"/>
    <w:rsid w:val="00D970B2"/>
    <w:rsid w:val="00DF22E2"/>
    <w:rsid w:val="00DF5DD2"/>
    <w:rsid w:val="00DF63A3"/>
    <w:rsid w:val="00E13746"/>
    <w:rsid w:val="00E1660B"/>
    <w:rsid w:val="00E171FB"/>
    <w:rsid w:val="00E31E00"/>
    <w:rsid w:val="00E67E47"/>
    <w:rsid w:val="00E73849"/>
    <w:rsid w:val="00EA4B5E"/>
    <w:rsid w:val="00ED4B19"/>
    <w:rsid w:val="00ED7561"/>
    <w:rsid w:val="00EE1104"/>
    <w:rsid w:val="00EF0861"/>
    <w:rsid w:val="00F0469C"/>
    <w:rsid w:val="00F05767"/>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36887398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F87A-F4F0-4CAA-8B0F-4060A3D7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25</cp:revision>
  <cp:lastPrinted>2024-09-20T06:24:00Z</cp:lastPrinted>
  <dcterms:created xsi:type="dcterms:W3CDTF">2019-11-14T14:00:00Z</dcterms:created>
  <dcterms:modified xsi:type="dcterms:W3CDTF">2025-07-31T04:54:00Z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